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B1D7" w14:textId="77777777" w:rsidR="00160704" w:rsidRPr="00077DBD" w:rsidRDefault="00160704" w:rsidP="00160704">
      <w:pPr>
        <w:pBdr>
          <w:bottom w:val="single" w:sz="6" w:space="26" w:color="999999"/>
        </w:pBdr>
        <w:spacing w:after="375" w:line="226" w:lineRule="atLeast"/>
        <w:jc w:val="center"/>
        <w:outlineLvl w:val="0"/>
        <w:rPr>
          <w:rFonts w:ascii="Arial" w:eastAsia="Times New Roman" w:hAnsi="Arial" w:cs="Arial"/>
          <w:caps/>
          <w:color w:val="00136F"/>
          <w:kern w:val="36"/>
          <w:sz w:val="53"/>
          <w:szCs w:val="53"/>
        </w:rPr>
      </w:pPr>
      <w:r>
        <w:rPr>
          <w:rFonts w:ascii="Arial" w:eastAsia="Times New Roman" w:hAnsi="Arial" w:cs="Arial"/>
          <w:caps/>
          <w:color w:val="00136F"/>
          <w:kern w:val="36"/>
          <w:sz w:val="53"/>
          <w:szCs w:val="53"/>
        </w:rPr>
        <w:t xml:space="preserve">COMPETITION SPECIFIC </w:t>
      </w:r>
      <w:r w:rsidRPr="00077DBD">
        <w:rPr>
          <w:rFonts w:ascii="Arial" w:eastAsia="Times New Roman" w:hAnsi="Arial" w:cs="Arial"/>
          <w:caps/>
          <w:color w:val="00136F"/>
          <w:kern w:val="36"/>
          <w:sz w:val="53"/>
          <w:szCs w:val="53"/>
        </w:rPr>
        <w:t>TERMS AND CONDITIONS</w:t>
      </w:r>
    </w:p>
    <w:p w14:paraId="45573FB3" w14:textId="4ECC4ED7" w:rsidR="00160704" w:rsidRPr="00134D4B" w:rsidRDefault="613F65BC" w:rsidP="613F65BC">
      <w:pPr>
        <w:pStyle w:val="Heading1"/>
        <w:keepNext w:val="0"/>
        <w:keepLines w:val="0"/>
        <w:numPr>
          <w:ilvl w:val="0"/>
          <w:numId w:val="2"/>
        </w:numPr>
        <w:spacing w:before="100" w:beforeAutospacing="1" w:after="100" w:afterAutospacing="1" w:line="360" w:lineRule="auto"/>
        <w:ind w:left="431"/>
        <w:jc w:val="both"/>
        <w:rPr>
          <w:rFonts w:ascii="Arial" w:hAnsi="Arial" w:cs="Arial"/>
          <w:b w:val="0"/>
          <w:i/>
          <w:iCs/>
          <w:color w:val="auto"/>
          <w:sz w:val="18"/>
          <w:szCs w:val="18"/>
        </w:rPr>
      </w:pPr>
      <w:r w:rsidRPr="613F65BC">
        <w:rPr>
          <w:rFonts w:ascii="Arial" w:hAnsi="Arial" w:cs="Arial"/>
          <w:b w:val="0"/>
          <w:color w:val="auto"/>
          <w:sz w:val="18"/>
          <w:szCs w:val="18"/>
        </w:rPr>
        <w:t>These are the competition specific terms and conditions for the “</w:t>
      </w:r>
      <w:r w:rsidRPr="613F65BC">
        <w:rPr>
          <w:rFonts w:ascii="Arial" w:hAnsi="Arial" w:cs="Arial"/>
          <w:b w:val="0"/>
          <w:i/>
          <w:iCs/>
          <w:color w:val="auto"/>
          <w:sz w:val="18"/>
          <w:szCs w:val="18"/>
          <w:highlight w:val="yellow"/>
        </w:rPr>
        <w:t xml:space="preserve">Takealot House of Beauty Ticket Giveaway </w:t>
      </w:r>
      <w:r w:rsidRPr="613F65BC">
        <w:rPr>
          <w:rFonts w:ascii="Arial" w:hAnsi="Arial" w:cs="Arial"/>
          <w:b w:val="0"/>
          <w:i/>
          <w:iCs/>
          <w:color w:val="auto"/>
          <w:sz w:val="18"/>
          <w:szCs w:val="18"/>
          <w:highlight w:val="yellow"/>
          <w:lang w:val="en-ZA"/>
        </w:rPr>
        <w:t>Competition</w:t>
      </w:r>
      <w:r w:rsidRPr="613F65BC">
        <w:rPr>
          <w:rFonts w:ascii="Arial" w:hAnsi="Arial" w:cs="Arial"/>
          <w:b w:val="0"/>
          <w:i/>
          <w:iCs/>
          <w:color w:val="auto"/>
          <w:sz w:val="18"/>
          <w:szCs w:val="18"/>
        </w:rPr>
        <w:t>”</w:t>
      </w:r>
      <w:r w:rsidRPr="613F65BC">
        <w:rPr>
          <w:rFonts w:ascii="Arial" w:hAnsi="Arial" w:cs="Arial"/>
          <w:b w:val="0"/>
          <w:color w:val="auto"/>
          <w:sz w:val="18"/>
          <w:szCs w:val="18"/>
        </w:rPr>
        <w:t xml:space="preserve"> (“the Competition”).</w:t>
      </w:r>
    </w:p>
    <w:p w14:paraId="3F339184"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of the Competition is Beiersdorf Consumer Products (Pty) Ltd</w:t>
      </w:r>
      <w:r>
        <w:rPr>
          <w:rFonts w:ascii="Arial" w:hAnsi="Arial" w:cs="Arial"/>
          <w:b w:val="0"/>
          <w:color w:val="auto"/>
          <w:sz w:val="18"/>
          <w:szCs w:val="18"/>
        </w:rPr>
        <w:t>, with registration number 2000/010257/07, a private company duly incorporated under the company laws of the Republic of South Africa and having its registered place of business situated at 4</w:t>
      </w:r>
      <w:r w:rsidRPr="00134D4B">
        <w:rPr>
          <w:rFonts w:ascii="Arial" w:hAnsi="Arial" w:cs="Arial"/>
          <w:b w:val="0"/>
          <w:color w:val="auto"/>
          <w:sz w:val="18"/>
          <w:szCs w:val="18"/>
          <w:vertAlign w:val="superscript"/>
        </w:rPr>
        <w:t>th</w:t>
      </w:r>
      <w:r>
        <w:rPr>
          <w:rFonts w:ascii="Arial" w:hAnsi="Arial" w:cs="Arial"/>
          <w:b w:val="0"/>
          <w:color w:val="auto"/>
          <w:sz w:val="18"/>
          <w:szCs w:val="18"/>
        </w:rPr>
        <w:t xml:space="preserve"> Floor, Beacon Rock, 21 Lighthouse Road, Umhlanga Rocks, 4319</w:t>
      </w:r>
      <w:r w:rsidRPr="00134D4B">
        <w:rPr>
          <w:rFonts w:ascii="Arial" w:hAnsi="Arial" w:cs="Arial"/>
          <w:b w:val="0"/>
          <w:color w:val="auto"/>
          <w:sz w:val="18"/>
          <w:szCs w:val="18"/>
        </w:rPr>
        <w:t xml:space="preserve"> </w:t>
      </w:r>
      <w:r w:rsidRPr="00B57FAA">
        <w:rPr>
          <w:rFonts w:ascii="Arial" w:hAnsi="Arial" w:cs="Arial"/>
          <w:b w:val="0"/>
          <w:color w:val="auto"/>
          <w:sz w:val="18"/>
          <w:szCs w:val="18"/>
        </w:rPr>
        <w:t>(“the Promoter”).</w:t>
      </w:r>
    </w:p>
    <w:p w14:paraId="3862467A"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2D3681C6" w14:textId="6EBA6C9B" w:rsidR="00160704" w:rsidRPr="00134D4B" w:rsidRDefault="2DDE49BC" w:rsidP="2DDE49BC">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2DDE49BC">
        <w:rPr>
          <w:rFonts w:ascii="Arial" w:hAnsi="Arial" w:cs="Arial"/>
          <w:b w:val="0"/>
          <w:color w:val="auto"/>
          <w:sz w:val="18"/>
          <w:szCs w:val="18"/>
        </w:rPr>
        <w:t xml:space="preserve">The Competition is open from 09h00 on </w:t>
      </w:r>
      <w:r w:rsidR="00500644">
        <w:rPr>
          <w:rFonts w:ascii="Arial" w:hAnsi="Arial" w:cs="Arial"/>
          <w:b w:val="0"/>
          <w:color w:val="auto"/>
          <w:sz w:val="18"/>
          <w:szCs w:val="18"/>
          <w:highlight w:val="yellow"/>
        </w:rPr>
        <w:t>10 October</w:t>
      </w:r>
      <w:r w:rsidRPr="2DDE49BC">
        <w:rPr>
          <w:rFonts w:ascii="Arial" w:hAnsi="Arial" w:cs="Arial"/>
          <w:b w:val="0"/>
          <w:color w:val="auto"/>
          <w:sz w:val="18"/>
          <w:szCs w:val="18"/>
          <w:highlight w:val="yellow"/>
        </w:rPr>
        <w:t xml:space="preserve"> 2025</w:t>
      </w:r>
      <w:r w:rsidRPr="2DDE49BC">
        <w:rPr>
          <w:rFonts w:ascii="Arial" w:hAnsi="Arial" w:cs="Arial"/>
          <w:b w:val="0"/>
          <w:color w:val="auto"/>
          <w:sz w:val="18"/>
          <w:szCs w:val="18"/>
        </w:rPr>
        <w:t xml:space="preserve"> and ends at 23h59 midnight on </w:t>
      </w:r>
      <w:r w:rsidR="00500644">
        <w:rPr>
          <w:rFonts w:ascii="Arial" w:hAnsi="Arial" w:cs="Arial"/>
          <w:b w:val="0"/>
          <w:color w:val="auto"/>
          <w:sz w:val="18"/>
          <w:szCs w:val="18"/>
          <w:highlight w:val="yellow"/>
        </w:rPr>
        <w:t>17 October</w:t>
      </w:r>
      <w:r w:rsidRPr="2DDE49BC">
        <w:rPr>
          <w:rFonts w:ascii="Arial" w:hAnsi="Arial" w:cs="Arial"/>
          <w:b w:val="0"/>
          <w:color w:val="auto"/>
          <w:sz w:val="18"/>
          <w:szCs w:val="18"/>
          <w:highlight w:val="yellow"/>
        </w:rPr>
        <w:t xml:space="preserve"> </w:t>
      </w:r>
      <w:proofErr w:type="gramStart"/>
      <w:r w:rsidRPr="2DDE49BC">
        <w:rPr>
          <w:rFonts w:ascii="Arial" w:hAnsi="Arial" w:cs="Arial"/>
          <w:b w:val="0"/>
          <w:color w:val="auto"/>
          <w:sz w:val="18"/>
          <w:szCs w:val="18"/>
          <w:highlight w:val="yellow"/>
        </w:rPr>
        <w:t xml:space="preserve">2025  </w:t>
      </w:r>
      <w:r w:rsidRPr="2DDE49BC">
        <w:rPr>
          <w:rFonts w:ascii="Arial" w:hAnsi="Arial" w:cs="Arial"/>
          <w:b w:val="0"/>
          <w:color w:val="auto"/>
          <w:sz w:val="18"/>
          <w:szCs w:val="18"/>
        </w:rPr>
        <w:t>(</w:t>
      </w:r>
      <w:proofErr w:type="gramEnd"/>
      <w:r w:rsidRPr="2DDE49BC">
        <w:rPr>
          <w:rFonts w:ascii="Arial" w:hAnsi="Arial" w:cs="Arial"/>
          <w:b w:val="0"/>
          <w:color w:val="auto"/>
          <w:sz w:val="18"/>
          <w:szCs w:val="18"/>
        </w:rPr>
        <w:t xml:space="preserve">the closing date). Any entries received before </w:t>
      </w:r>
      <w:r w:rsidR="00500644">
        <w:rPr>
          <w:rFonts w:ascii="Arial" w:hAnsi="Arial" w:cs="Arial"/>
          <w:b w:val="0"/>
          <w:color w:val="auto"/>
          <w:sz w:val="18"/>
          <w:szCs w:val="18"/>
          <w:highlight w:val="yellow"/>
        </w:rPr>
        <w:t>10 October</w:t>
      </w:r>
      <w:r w:rsidRPr="2DDE49BC">
        <w:rPr>
          <w:rFonts w:ascii="Arial" w:hAnsi="Arial" w:cs="Arial"/>
          <w:b w:val="0"/>
          <w:color w:val="auto"/>
          <w:sz w:val="18"/>
          <w:szCs w:val="18"/>
          <w:highlight w:val="yellow"/>
        </w:rPr>
        <w:t xml:space="preserve"> 2025</w:t>
      </w:r>
      <w:r w:rsidRPr="2DDE49BC">
        <w:rPr>
          <w:rFonts w:ascii="Arial" w:hAnsi="Arial" w:cs="Arial"/>
          <w:b w:val="0"/>
          <w:color w:val="auto"/>
          <w:sz w:val="18"/>
          <w:szCs w:val="18"/>
        </w:rPr>
        <w:t xml:space="preserve"> and after the closing date will not be considered.</w:t>
      </w:r>
    </w:p>
    <w:p w14:paraId="1F1D5F66" w14:textId="53B5BD32" w:rsidR="00160704" w:rsidRPr="00134D4B" w:rsidRDefault="2DDE49BC" w:rsidP="2DDE49BC">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2DDE49BC">
        <w:rPr>
          <w:rFonts w:ascii="Arial" w:hAnsi="Arial" w:cs="Arial"/>
          <w:b w:val="0"/>
          <w:color w:val="auto"/>
          <w:sz w:val="18"/>
          <w:szCs w:val="18"/>
        </w:rPr>
        <w:t xml:space="preserve">It is the responsibility of the entrant to ensure that their entry is received within the competition dates. Any entries, which are received before </w:t>
      </w:r>
      <w:r w:rsidR="00500644">
        <w:rPr>
          <w:rFonts w:ascii="Arial" w:hAnsi="Arial" w:cs="Arial"/>
          <w:b w:val="0"/>
          <w:color w:val="auto"/>
          <w:sz w:val="18"/>
          <w:szCs w:val="18"/>
          <w:highlight w:val="yellow"/>
        </w:rPr>
        <w:t>10 October</w:t>
      </w:r>
      <w:r w:rsidR="00500644" w:rsidRPr="2DDE49BC">
        <w:rPr>
          <w:rFonts w:ascii="Arial" w:hAnsi="Arial" w:cs="Arial"/>
          <w:b w:val="0"/>
          <w:color w:val="auto"/>
          <w:sz w:val="18"/>
          <w:szCs w:val="18"/>
          <w:highlight w:val="yellow"/>
        </w:rPr>
        <w:t xml:space="preserve"> 2025</w:t>
      </w:r>
      <w:r w:rsidR="00500644" w:rsidRPr="2DDE49BC">
        <w:rPr>
          <w:rFonts w:ascii="Arial" w:hAnsi="Arial" w:cs="Arial"/>
          <w:b w:val="0"/>
          <w:color w:val="auto"/>
          <w:sz w:val="18"/>
          <w:szCs w:val="18"/>
        </w:rPr>
        <w:t xml:space="preserve"> </w:t>
      </w:r>
      <w:r w:rsidRPr="2DDE49BC">
        <w:rPr>
          <w:rFonts w:ascii="Arial" w:hAnsi="Arial" w:cs="Arial"/>
          <w:b w:val="0"/>
          <w:color w:val="auto"/>
          <w:sz w:val="18"/>
          <w:szCs w:val="18"/>
        </w:rPr>
        <w:t>and after 23h59 on</w:t>
      </w:r>
      <w:r w:rsidR="00500644">
        <w:rPr>
          <w:rFonts w:ascii="Arial" w:hAnsi="Arial" w:cs="Arial"/>
          <w:b w:val="0"/>
          <w:color w:val="auto"/>
          <w:sz w:val="18"/>
          <w:szCs w:val="18"/>
          <w:highlight w:val="yellow"/>
        </w:rPr>
        <w:t>17 October</w:t>
      </w:r>
      <w:r w:rsidR="00500644" w:rsidRPr="2DDE49BC">
        <w:rPr>
          <w:rFonts w:ascii="Arial" w:hAnsi="Arial" w:cs="Arial"/>
          <w:b w:val="0"/>
          <w:color w:val="auto"/>
          <w:sz w:val="18"/>
          <w:szCs w:val="18"/>
          <w:highlight w:val="yellow"/>
        </w:rPr>
        <w:t xml:space="preserve"> 2025  </w:t>
      </w:r>
      <w:r w:rsidRPr="2DDE49BC">
        <w:rPr>
          <w:rFonts w:ascii="Arial" w:hAnsi="Arial" w:cs="Arial"/>
          <w:b w:val="0"/>
          <w:color w:val="auto"/>
          <w:sz w:val="18"/>
          <w:szCs w:val="18"/>
        </w:rPr>
        <w:t xml:space="preserve">, will not be eligible to participate, regardless of the reason for the late entry. </w:t>
      </w:r>
    </w:p>
    <w:p w14:paraId="44E1970F"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Promoter and its affiliates are not responsible for any entries, which are not received by it, regardless of the cause for non-receipt. </w:t>
      </w:r>
    </w:p>
    <w:p w14:paraId="1714C9A8" w14:textId="55A29180" w:rsidR="00160704" w:rsidRPr="00597CB4" w:rsidRDefault="613F65BC" w:rsidP="613F65BC">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613F65BC">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14:paraId="76DEF852" w14:textId="5C3D8992" w:rsidR="00160704" w:rsidRPr="00597CB4" w:rsidRDefault="613F65BC" w:rsidP="613F65BC">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613F65BC">
        <w:rPr>
          <w:rFonts w:ascii="Arial" w:hAnsi="Arial" w:cs="Arial"/>
          <w:b w:val="0"/>
          <w:color w:val="auto"/>
          <w:sz w:val="18"/>
          <w:szCs w:val="18"/>
          <w:highlight w:val="yellow"/>
        </w:rPr>
        <w:t>Buy any NIVEA product on Takealot (minimum order value R100), post a pic on social media showing their purchase (either on screen or mobile screenshot), use the hashtag #NIVEAxTakealotHouseOfBeauty and tag @NIVEASouthAfrica and @takealotcom. Entrants are required to retain their proof of purchase via Takealot to be eligible to win.</w:t>
      </w:r>
    </w:p>
    <w:p w14:paraId="62E958EC" w14:textId="77777777" w:rsidR="00160704" w:rsidRPr="00433D18"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433D18">
        <w:rPr>
          <w:rFonts w:ascii="Arial" w:hAnsi="Arial" w:cs="Arial"/>
          <w:b w:val="0"/>
          <w:color w:val="auto"/>
          <w:sz w:val="18"/>
          <w:szCs w:val="18"/>
        </w:rPr>
        <w:t xml:space="preserve">Incomplete, illegible, misdirected, duplicated or late entries will not be </w:t>
      </w:r>
      <w:proofErr w:type="gramStart"/>
      <w:r w:rsidRPr="00433D18">
        <w:rPr>
          <w:rFonts w:ascii="Arial" w:hAnsi="Arial" w:cs="Arial"/>
          <w:b w:val="0"/>
          <w:color w:val="auto"/>
          <w:sz w:val="18"/>
          <w:szCs w:val="18"/>
        </w:rPr>
        <w:t>accepted</w:t>
      </w:r>
      <w:proofErr w:type="gramEnd"/>
      <w:r w:rsidRPr="00433D18">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14:paraId="2D054EBF" w14:textId="77777777" w:rsidR="00160704" w:rsidRPr="00B80C61"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B80C61">
        <w:rPr>
          <w:rFonts w:ascii="Arial" w:hAnsi="Arial" w:cs="Arial"/>
          <w:b w:val="0"/>
          <w:color w:val="auto"/>
          <w:sz w:val="18"/>
          <w:szCs w:val="18"/>
        </w:rPr>
        <w:t>Entrants can enter as many times as they like, subject to each entry being linked to a unique and separate purchase, which the Promotor may verify through the product specific barcode and corresponding till slip. However</w:t>
      </w:r>
      <w:r>
        <w:rPr>
          <w:rFonts w:ascii="Arial" w:hAnsi="Arial" w:cs="Arial"/>
          <w:b w:val="0"/>
          <w:color w:val="auto"/>
          <w:sz w:val="18"/>
          <w:szCs w:val="18"/>
        </w:rPr>
        <w:t>,</w:t>
      </w:r>
      <w:r w:rsidRPr="00B80C61">
        <w:rPr>
          <w:rFonts w:ascii="Arial" w:hAnsi="Arial" w:cs="Arial"/>
          <w:b w:val="0"/>
          <w:color w:val="auto"/>
          <w:sz w:val="18"/>
          <w:szCs w:val="18"/>
        </w:rPr>
        <w:t xml:space="preserve"> an entrant can only win a prize once over the Competition period.  </w:t>
      </w:r>
    </w:p>
    <w:p w14:paraId="3FAAB646" w14:textId="0FA46CFB" w:rsidR="00160704" w:rsidRPr="00597CB4" w:rsidRDefault="613F65BC" w:rsidP="613F65BC">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highlight w:val="yellow"/>
        </w:rPr>
      </w:pPr>
      <w:r w:rsidRPr="613F65BC">
        <w:rPr>
          <w:rFonts w:ascii="Arial" w:hAnsi="Arial" w:cs="Arial"/>
          <w:b w:val="0"/>
          <w:color w:val="auto"/>
          <w:sz w:val="18"/>
          <w:szCs w:val="18"/>
        </w:rPr>
        <w:t xml:space="preserve">Prizes: </w:t>
      </w:r>
      <w:r w:rsidR="0021684C">
        <w:rPr>
          <w:rFonts w:ascii="Arial" w:hAnsi="Arial" w:cs="Arial"/>
          <w:b w:val="0"/>
          <w:color w:val="auto"/>
          <w:sz w:val="18"/>
          <w:szCs w:val="18"/>
          <w:highlight w:val="yellow"/>
        </w:rPr>
        <w:t>Two eligible winners</w:t>
      </w:r>
      <w:r w:rsidRPr="613F65BC">
        <w:rPr>
          <w:rFonts w:ascii="Arial" w:hAnsi="Arial" w:cs="Arial"/>
          <w:b w:val="0"/>
          <w:color w:val="auto"/>
          <w:sz w:val="18"/>
          <w:szCs w:val="18"/>
          <w:highlight w:val="yellow"/>
        </w:rPr>
        <w:t xml:space="preserve"> will stand a chance to win a 1 (One) of double tickets</w:t>
      </w:r>
      <w:r w:rsidR="0021684C">
        <w:rPr>
          <w:rFonts w:ascii="Arial" w:hAnsi="Arial" w:cs="Arial"/>
          <w:b w:val="0"/>
          <w:color w:val="auto"/>
          <w:sz w:val="18"/>
          <w:szCs w:val="18"/>
          <w:highlight w:val="yellow"/>
        </w:rPr>
        <w:t xml:space="preserve"> to the value of </w:t>
      </w:r>
      <w:r w:rsidR="00175DC6">
        <w:rPr>
          <w:rFonts w:ascii="Arial" w:hAnsi="Arial" w:cs="Arial"/>
          <w:b w:val="0"/>
          <w:color w:val="auto"/>
          <w:sz w:val="18"/>
          <w:szCs w:val="18"/>
          <w:highlight w:val="yellow"/>
        </w:rPr>
        <w:t>R295 each</w:t>
      </w:r>
      <w:r w:rsidRPr="613F65BC">
        <w:rPr>
          <w:rFonts w:ascii="Arial" w:hAnsi="Arial" w:cs="Arial"/>
          <w:b w:val="0"/>
          <w:color w:val="auto"/>
          <w:sz w:val="18"/>
          <w:szCs w:val="18"/>
          <w:highlight w:val="yellow"/>
        </w:rPr>
        <w:t xml:space="preserve"> to the Takealot House of Beauty for either 24</w:t>
      </w:r>
      <w:r w:rsidRPr="613F65BC">
        <w:rPr>
          <w:rFonts w:ascii="Arial" w:hAnsi="Arial" w:cs="Arial"/>
          <w:b w:val="0"/>
          <w:color w:val="auto"/>
          <w:sz w:val="18"/>
          <w:szCs w:val="18"/>
          <w:highlight w:val="yellow"/>
          <w:vertAlign w:val="superscript"/>
        </w:rPr>
        <w:t>th</w:t>
      </w:r>
      <w:r w:rsidRPr="613F65BC">
        <w:rPr>
          <w:rFonts w:ascii="Arial" w:hAnsi="Arial" w:cs="Arial"/>
          <w:b w:val="0"/>
          <w:color w:val="auto"/>
          <w:sz w:val="18"/>
          <w:szCs w:val="18"/>
          <w:highlight w:val="yellow"/>
        </w:rPr>
        <w:t xml:space="preserve"> or 25</w:t>
      </w:r>
      <w:r w:rsidRPr="613F65BC">
        <w:rPr>
          <w:rFonts w:ascii="Arial" w:hAnsi="Arial" w:cs="Arial"/>
          <w:b w:val="0"/>
          <w:color w:val="auto"/>
          <w:sz w:val="18"/>
          <w:szCs w:val="18"/>
          <w:highlight w:val="yellow"/>
          <w:vertAlign w:val="superscript"/>
        </w:rPr>
        <w:t>th</w:t>
      </w:r>
      <w:r w:rsidRPr="613F65BC">
        <w:rPr>
          <w:rFonts w:ascii="Arial" w:hAnsi="Arial" w:cs="Arial"/>
          <w:b w:val="0"/>
          <w:color w:val="auto"/>
          <w:sz w:val="18"/>
          <w:szCs w:val="18"/>
          <w:highlight w:val="yellow"/>
        </w:rPr>
        <w:t xml:space="preserve"> October:</w:t>
      </w:r>
    </w:p>
    <w:p w14:paraId="3A9D55D3" w14:textId="502197EF" w:rsidR="00160704" w:rsidRPr="00597CB4" w:rsidRDefault="613F65BC" w:rsidP="613F65BC">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highlight w:val="yellow"/>
        </w:rPr>
      </w:pPr>
      <w:r w:rsidRPr="613F65BC">
        <w:rPr>
          <w:rFonts w:ascii="Arial" w:hAnsi="Arial" w:cs="Arial"/>
          <w:b w:val="0"/>
          <w:color w:val="auto"/>
          <w:sz w:val="18"/>
          <w:szCs w:val="18"/>
          <w:highlight w:val="yellow"/>
        </w:rPr>
        <w:t xml:space="preserve">The prizes as per 11 above will be a random electronic draw from </w:t>
      </w:r>
      <w:proofErr w:type="gramStart"/>
      <w:r w:rsidRPr="613F65BC">
        <w:rPr>
          <w:rFonts w:ascii="Arial" w:hAnsi="Arial" w:cs="Arial"/>
          <w:b w:val="0"/>
          <w:color w:val="auto"/>
          <w:sz w:val="18"/>
          <w:szCs w:val="18"/>
          <w:highlight w:val="yellow"/>
        </w:rPr>
        <w:t>all of</w:t>
      </w:r>
      <w:proofErr w:type="gramEnd"/>
      <w:r w:rsidRPr="613F65BC">
        <w:rPr>
          <w:rFonts w:ascii="Arial" w:hAnsi="Arial" w:cs="Arial"/>
          <w:b w:val="0"/>
          <w:color w:val="auto"/>
          <w:sz w:val="18"/>
          <w:szCs w:val="18"/>
          <w:highlight w:val="yellow"/>
        </w:rPr>
        <w:t xml:space="preserve"> the valid entries received over the competition period. </w:t>
      </w:r>
    </w:p>
    <w:p w14:paraId="331B04CE" w14:textId="34B3CB65" w:rsidR="00160704" w:rsidRPr="00134D4B" w:rsidRDefault="613F65BC" w:rsidP="613F65BC">
      <w:pPr>
        <w:pStyle w:val="Heading1"/>
        <w:keepNext w:val="0"/>
        <w:keepLines w:val="0"/>
        <w:spacing w:before="100" w:beforeAutospacing="1" w:after="100" w:afterAutospacing="1" w:line="360" w:lineRule="auto"/>
        <w:ind w:left="431"/>
        <w:jc w:val="both"/>
        <w:rPr>
          <w:rFonts w:ascii="Arial" w:hAnsi="Arial" w:cs="Arial"/>
          <w:b w:val="0"/>
          <w:color w:val="auto"/>
          <w:sz w:val="18"/>
          <w:szCs w:val="18"/>
        </w:rPr>
      </w:pPr>
      <w:r w:rsidRPr="613F65BC">
        <w:rPr>
          <w:rFonts w:ascii="Arial" w:hAnsi="Arial" w:cs="Arial"/>
          <w:b w:val="0"/>
          <w:color w:val="auto"/>
          <w:sz w:val="18"/>
          <w:szCs w:val="18"/>
          <w:highlight w:val="yellow"/>
        </w:rPr>
        <w:t>12.1</w:t>
      </w:r>
      <w:r w:rsidR="00160704">
        <w:tab/>
      </w:r>
      <w:r w:rsidRPr="613F65BC">
        <w:rPr>
          <w:rFonts w:ascii="Arial" w:hAnsi="Arial" w:cs="Arial"/>
          <w:b w:val="0"/>
          <w:color w:val="auto"/>
          <w:sz w:val="18"/>
          <w:szCs w:val="18"/>
          <w:highlight w:val="yellow"/>
        </w:rPr>
        <w:t>The prize excludes travel and or accommodation to the event.</w:t>
      </w:r>
    </w:p>
    <w:p w14:paraId="6375D7BC" w14:textId="66828387" w:rsidR="00160704" w:rsidRPr="00134D4B" w:rsidRDefault="00160704" w:rsidP="613F65BC">
      <w:pPr>
        <w:pStyle w:val="Heading1"/>
        <w:keepNext w:val="0"/>
        <w:keepLines w:val="0"/>
        <w:spacing w:before="100" w:beforeAutospacing="1" w:after="100" w:afterAutospacing="1" w:line="360" w:lineRule="auto"/>
        <w:ind w:left="431"/>
        <w:jc w:val="both"/>
        <w:rPr>
          <w:rFonts w:ascii="Arial" w:hAnsi="Arial" w:cs="Arial"/>
          <w:b w:val="0"/>
          <w:color w:val="auto"/>
          <w:sz w:val="18"/>
          <w:szCs w:val="18"/>
        </w:rPr>
      </w:pPr>
    </w:p>
    <w:p w14:paraId="73047179" w14:textId="35DAD570" w:rsidR="00160704" w:rsidRPr="00134D4B" w:rsidRDefault="613F65BC" w:rsidP="613F65BC">
      <w:pPr>
        <w:pStyle w:val="Heading1"/>
        <w:keepNext w:val="0"/>
        <w:keepLines w:val="0"/>
        <w:numPr>
          <w:ilvl w:val="0"/>
          <w:numId w:val="2"/>
        </w:numPr>
        <w:spacing w:before="100" w:beforeAutospacing="1" w:after="100" w:afterAutospacing="1" w:line="360" w:lineRule="auto"/>
        <w:jc w:val="both"/>
        <w:rPr>
          <w:rFonts w:ascii="Arial" w:hAnsi="Arial" w:cs="Arial"/>
          <w:b w:val="0"/>
          <w:color w:val="auto"/>
          <w:sz w:val="18"/>
          <w:szCs w:val="18"/>
        </w:rPr>
      </w:pPr>
      <w:r w:rsidRPr="613F65BC">
        <w:rPr>
          <w:rFonts w:ascii="Arial" w:hAnsi="Arial" w:cs="Arial"/>
          <w:b w:val="0"/>
          <w:color w:val="auto"/>
          <w:sz w:val="18"/>
          <w:szCs w:val="18"/>
        </w:rPr>
        <w:t>The eligible winners will be notified telephonically within 2 (two) weeks of the draw date, and they will be required to verify their details, submit the Spar till slip evidencing the purchase of the products as per 8 above, and to provide their South African Identity number and banking details.</w:t>
      </w:r>
    </w:p>
    <w:p w14:paraId="0C8223C6"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will attempt to contact an eligible winner 3 (three) times over a 72 (seventy-two) hour period on the cell phone number used to enter.  If an eligible winner cannot be contacted, the chance to win a prize will be forfeited and a backup eligible winner will be drawn, and these same terms and conditions shall apply.</w:t>
      </w:r>
    </w:p>
    <w:p w14:paraId="77A31D4C"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Eligible winners will have 72 (seventy</w:t>
      </w:r>
      <w:r>
        <w:rPr>
          <w:rFonts w:ascii="Arial" w:hAnsi="Arial" w:cs="Arial"/>
          <w:b w:val="0"/>
          <w:color w:val="auto"/>
          <w:sz w:val="18"/>
          <w:szCs w:val="18"/>
        </w:rPr>
        <w:t>-</w:t>
      </w:r>
      <w:r w:rsidRPr="00134D4B">
        <w:rPr>
          <w:rFonts w:ascii="Arial" w:hAnsi="Arial" w:cs="Arial"/>
          <w:b w:val="0"/>
          <w:color w:val="auto"/>
          <w:sz w:val="18"/>
          <w:szCs w:val="18"/>
        </w:rPr>
        <w:t>two) hours from the date on which they were contacted by the Promotor, to verify their details, submit the till slip evidencing the purchase of the products as per 8 above, and to provide their South Africa</w:t>
      </w:r>
      <w:r>
        <w:rPr>
          <w:rFonts w:ascii="Arial" w:hAnsi="Arial" w:cs="Arial"/>
          <w:b w:val="0"/>
          <w:color w:val="auto"/>
          <w:sz w:val="18"/>
          <w:szCs w:val="18"/>
        </w:rPr>
        <w:t>n Identity</w:t>
      </w:r>
      <w:r w:rsidRPr="00134D4B">
        <w:rPr>
          <w:rFonts w:ascii="Arial" w:hAnsi="Arial" w:cs="Arial"/>
          <w:b w:val="0"/>
          <w:color w:val="auto"/>
          <w:sz w:val="18"/>
          <w:szCs w:val="18"/>
        </w:rPr>
        <w:t xml:space="preserve"> number and banking details, falling which; the chance to win a prize shall be forfeited and a backup eligible winner will be drawn and these same terms and conditions shall apply.</w:t>
      </w:r>
    </w:p>
    <w:p w14:paraId="47A7D98E"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prizes are not exchangeable nor transferable, under any circumstances.</w:t>
      </w:r>
    </w:p>
    <w:p w14:paraId="0D51FAA0"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1D087E08"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69D7AB55"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eligible prize winners may be required to sign an indemnity. Failure to sign the indemnity shall result in the prize being forfeited. </w:t>
      </w:r>
    </w:p>
    <w:p w14:paraId="11D4BF16"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All risks and ownership of the prizes shall pass to the winners on transfer/delivery thereof and hence </w:t>
      </w:r>
      <w:proofErr w:type="gramStart"/>
      <w:r w:rsidRPr="00134D4B">
        <w:rPr>
          <w:rFonts w:ascii="Arial" w:hAnsi="Arial" w:cs="Arial"/>
          <w:b w:val="0"/>
          <w:color w:val="auto"/>
          <w:sz w:val="18"/>
          <w:szCs w:val="18"/>
        </w:rPr>
        <w:t>all of</w:t>
      </w:r>
      <w:proofErr w:type="gramEnd"/>
      <w:r w:rsidRPr="00134D4B">
        <w:rPr>
          <w:rFonts w:ascii="Arial" w:hAnsi="Arial" w:cs="Arial"/>
          <w:b w:val="0"/>
          <w:color w:val="auto"/>
          <w:sz w:val="18"/>
          <w:szCs w:val="18"/>
        </w:rPr>
        <w:t xml:space="preserve"> </w:t>
      </w:r>
      <w:r>
        <w:rPr>
          <w:rFonts w:ascii="Arial" w:hAnsi="Arial" w:cs="Arial"/>
          <w:b w:val="0"/>
          <w:color w:val="auto"/>
          <w:sz w:val="18"/>
          <w:szCs w:val="18"/>
        </w:rPr>
        <w:t>t</w:t>
      </w:r>
      <w:r w:rsidRPr="00134D4B">
        <w:rPr>
          <w:rFonts w:ascii="Arial" w:hAnsi="Arial" w:cs="Arial"/>
          <w:b w:val="0"/>
          <w:color w:val="auto"/>
          <w:sz w:val="18"/>
          <w:szCs w:val="18"/>
        </w:rPr>
        <w:t xml:space="preserve">he Promoter’s obligations in regard to the Competition as well as in regard to the prizes shall terminate. </w:t>
      </w:r>
    </w:p>
    <w:p w14:paraId="29B3755A"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14:paraId="64A9C6AC"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14:paraId="6037B18A"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User data collected via entry for this Competition will be stored for as long as it is legally required to and in accordance with the</w:t>
      </w:r>
      <w:r>
        <w:rPr>
          <w:rFonts w:ascii="Arial" w:hAnsi="Arial" w:cs="Arial"/>
          <w:b w:val="0"/>
          <w:color w:val="auto"/>
          <w:sz w:val="18"/>
          <w:szCs w:val="18"/>
        </w:rPr>
        <w:t xml:space="preserve"> Protection of Personal Information Act, No 4 of 2013 and the</w:t>
      </w:r>
      <w:r w:rsidRPr="00134D4B">
        <w:rPr>
          <w:rFonts w:ascii="Arial" w:hAnsi="Arial" w:cs="Arial"/>
          <w:b w:val="0"/>
          <w:color w:val="auto"/>
          <w:sz w:val="18"/>
          <w:szCs w:val="18"/>
        </w:rPr>
        <w:t xml:space="preserve"> Promoter’s Privacy Policy, </w:t>
      </w:r>
      <w:hyperlink r:id="rId10" w:history="1">
        <w:r w:rsidRPr="00134D4B">
          <w:rPr>
            <w:rStyle w:val="Hyperlink"/>
            <w:rFonts w:ascii="Arial" w:hAnsi="Arial" w:cs="Arial"/>
            <w:b w:val="0"/>
            <w:color w:val="auto"/>
            <w:sz w:val="18"/>
            <w:szCs w:val="18"/>
          </w:rPr>
          <w:t>https://www.nivea.co.za/about-us/privacy-policy</w:t>
        </w:r>
      </w:hyperlink>
      <w:r w:rsidRPr="00134D4B">
        <w:rPr>
          <w:rFonts w:ascii="Arial" w:hAnsi="Arial" w:cs="Arial"/>
          <w:b w:val="0"/>
          <w:color w:val="auto"/>
          <w:sz w:val="18"/>
          <w:szCs w:val="18"/>
        </w:rPr>
        <w:t xml:space="preserve"> </w:t>
      </w:r>
    </w:p>
    <w:p w14:paraId="53A2DB0A"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134D4B">
        <w:rPr>
          <w:rFonts w:ascii="Arial" w:hAnsi="Arial" w:cs="Arial"/>
          <w:b w:val="0"/>
          <w:color w:val="auto"/>
          <w:sz w:val="18"/>
          <w:szCs w:val="18"/>
        </w:rPr>
        <w:t>, as the case may be, created</w:t>
      </w:r>
      <w:proofErr w:type="gramEnd"/>
      <w:r w:rsidRPr="00134D4B">
        <w:rPr>
          <w:rFonts w:ascii="Arial" w:hAnsi="Arial" w:cs="Arial"/>
          <w:b w:val="0"/>
          <w:color w:val="auto"/>
          <w:sz w:val="18"/>
          <w:szCs w:val="18"/>
        </w:rPr>
        <w:t xml:space="preserve"> for either the participant or the Promoter in terms of the Consumer Protection Act, 68 of 2008 ("CPA"). </w:t>
      </w:r>
    </w:p>
    <w:p w14:paraId="29B9FBA8"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5EF81A85"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hanging="431"/>
        <w:jc w:val="both"/>
        <w:rPr>
          <w:rFonts w:ascii="Arial" w:hAnsi="Arial" w:cs="Arial"/>
          <w:b w:val="0"/>
          <w:color w:val="auto"/>
          <w:sz w:val="18"/>
          <w:szCs w:val="18"/>
        </w:rPr>
      </w:pPr>
      <w:r w:rsidRPr="00134D4B">
        <w:rPr>
          <w:rFonts w:ascii="Arial" w:hAnsi="Arial" w:cs="Arial"/>
          <w:b w:val="0"/>
          <w:color w:val="auto"/>
          <w:sz w:val="18"/>
          <w:szCs w:val="18"/>
        </w:rPr>
        <w:t>The Promotor’s decision(s) shall be final, and no correspondence will be entered into.</w:t>
      </w:r>
    </w:p>
    <w:p w14:paraId="6F1E4CE3" w14:textId="77777777" w:rsidR="00160704" w:rsidRPr="00134D4B" w:rsidRDefault="00160704" w:rsidP="00160704">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Detailed standard terms and conditions apply and can be found at: </w:t>
      </w:r>
      <w:hyperlink r:id="rId11" w:history="1">
        <w:r w:rsidRPr="00134D4B">
          <w:rPr>
            <w:rStyle w:val="Hyperlink"/>
            <w:rFonts w:ascii="Arial" w:hAnsi="Arial" w:cs="Arial"/>
            <w:b w:val="0"/>
            <w:color w:val="auto"/>
            <w:sz w:val="18"/>
            <w:szCs w:val="18"/>
          </w:rPr>
          <w:t>https://www.nivea.co.za/about-us/terms-and-conditions</w:t>
        </w:r>
      </w:hyperlink>
    </w:p>
    <w:p w14:paraId="787881DE" w14:textId="77777777" w:rsidR="00160704" w:rsidRPr="00134D4B" w:rsidRDefault="00160704" w:rsidP="00160704">
      <w:pPr>
        <w:pStyle w:val="Heading1"/>
        <w:keepNext w:val="0"/>
        <w:keepLines w:val="0"/>
        <w:numPr>
          <w:ilvl w:val="0"/>
          <w:numId w:val="2"/>
        </w:numPr>
        <w:spacing w:before="100" w:beforeAutospacing="1" w:after="100" w:afterAutospacing="1"/>
        <w:jc w:val="both"/>
        <w:rPr>
          <w:rFonts w:ascii="Arial" w:hAnsi="Arial" w:cs="Arial"/>
          <w:color w:val="auto"/>
          <w:sz w:val="18"/>
          <w:szCs w:val="18"/>
        </w:rPr>
      </w:pPr>
      <w:r w:rsidRPr="00134D4B">
        <w:rPr>
          <w:rFonts w:ascii="Arial" w:hAnsi="Arial" w:cs="Arial"/>
          <w:b w:val="0"/>
          <w:color w:val="auto"/>
          <w:sz w:val="18"/>
          <w:szCs w:val="18"/>
        </w:rPr>
        <w:t>Entering this Competition constitutes the unconditional acceptance of these terms and conditions.</w:t>
      </w:r>
    </w:p>
    <w:p w14:paraId="421B26F2" w14:textId="796F8D78" w:rsidR="00160704" w:rsidRPr="00FE38FE" w:rsidRDefault="00924296" w:rsidP="00160704">
      <w:pPr>
        <w:pStyle w:val="Heading1"/>
        <w:spacing w:line="360" w:lineRule="auto"/>
        <w:ind w:left="431"/>
        <w:jc w:val="both"/>
        <w:rPr>
          <w:rFonts w:ascii="Arial" w:hAnsi="Arial" w:cs="Arial"/>
          <w:color w:val="auto"/>
          <w:sz w:val="18"/>
          <w:szCs w:val="18"/>
        </w:rPr>
      </w:pPr>
      <w:r w:rsidRPr="00FE38FE">
        <w:rPr>
          <w:rFonts w:ascii="Arial" w:hAnsi="Arial" w:cs="Arial"/>
          <w:color w:val="auto"/>
          <w:sz w:val="18"/>
          <w:szCs w:val="18"/>
        </w:rPr>
        <w:t xml:space="preserve">Notes </w:t>
      </w:r>
      <w:r w:rsidR="00FE38FE">
        <w:rPr>
          <w:rFonts w:ascii="Arial" w:hAnsi="Arial" w:cs="Arial"/>
          <w:color w:val="auto"/>
          <w:sz w:val="18"/>
          <w:szCs w:val="18"/>
        </w:rPr>
        <w:t>for</w:t>
      </w:r>
      <w:r w:rsidRPr="00FE38FE">
        <w:rPr>
          <w:rFonts w:ascii="Arial" w:hAnsi="Arial" w:cs="Arial"/>
          <w:color w:val="auto"/>
          <w:sz w:val="18"/>
          <w:szCs w:val="18"/>
        </w:rPr>
        <w:t xml:space="preserve"> campaigns</w:t>
      </w:r>
      <w:r w:rsidR="00FE38FE">
        <w:rPr>
          <w:rFonts w:ascii="Arial" w:hAnsi="Arial" w:cs="Arial"/>
          <w:color w:val="auto"/>
          <w:sz w:val="18"/>
          <w:szCs w:val="18"/>
        </w:rPr>
        <w:t xml:space="preserve"> (clause 12)</w:t>
      </w:r>
      <w:r w:rsidRPr="00FE38FE">
        <w:rPr>
          <w:rFonts w:ascii="Arial" w:hAnsi="Arial" w:cs="Arial"/>
          <w:color w:val="auto"/>
          <w:sz w:val="18"/>
          <w:szCs w:val="18"/>
        </w:rPr>
        <w:t>:</w:t>
      </w:r>
    </w:p>
    <w:p w14:paraId="2FC28238" w14:textId="53EE16AA" w:rsidR="007A1776" w:rsidRDefault="007A1776"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T</w:t>
      </w:r>
      <w:r w:rsidR="00924296">
        <w:rPr>
          <w:rFonts w:ascii="Arial" w:hAnsi="Arial" w:cs="Arial"/>
          <w:b w:val="0"/>
          <w:bCs/>
          <w:color w:val="auto"/>
          <w:sz w:val="18"/>
          <w:szCs w:val="18"/>
        </w:rPr>
        <w:t>rip</w:t>
      </w:r>
      <w:r>
        <w:rPr>
          <w:rFonts w:ascii="Arial" w:hAnsi="Arial" w:cs="Arial"/>
          <w:b w:val="0"/>
          <w:bCs/>
          <w:color w:val="auto"/>
          <w:sz w:val="18"/>
          <w:szCs w:val="18"/>
        </w:rPr>
        <w:t>:</w:t>
      </w:r>
      <w:r w:rsidR="00924296">
        <w:rPr>
          <w:rFonts w:ascii="Arial" w:hAnsi="Arial" w:cs="Arial"/>
          <w:b w:val="0"/>
          <w:bCs/>
          <w:color w:val="auto"/>
          <w:sz w:val="18"/>
          <w:szCs w:val="18"/>
        </w:rPr>
        <w:t xml:space="preserve"> </w:t>
      </w:r>
      <w:r>
        <w:rPr>
          <w:rFonts w:ascii="Arial" w:hAnsi="Arial" w:cs="Arial"/>
          <w:b w:val="0"/>
          <w:bCs/>
          <w:color w:val="auto"/>
          <w:sz w:val="18"/>
          <w:szCs w:val="18"/>
        </w:rPr>
        <w:t>international</w:t>
      </w:r>
    </w:p>
    <w:p w14:paraId="422FA27B" w14:textId="77777777" w:rsidR="00547F93" w:rsidRPr="00547F93" w:rsidRDefault="00547F93" w:rsidP="00547F93">
      <w:pPr>
        <w:pStyle w:val="Heading1"/>
        <w:spacing w:line="360" w:lineRule="auto"/>
        <w:ind w:left="791"/>
        <w:jc w:val="both"/>
        <w:rPr>
          <w:rFonts w:ascii="Arial" w:hAnsi="Arial" w:cs="Arial"/>
          <w:b w:val="0"/>
          <w:bCs/>
          <w:color w:val="auto"/>
          <w:sz w:val="18"/>
          <w:szCs w:val="18"/>
        </w:rPr>
      </w:pPr>
    </w:p>
    <w:p w14:paraId="2EC8CABC" w14:textId="6DA6028B" w:rsidR="007A1776" w:rsidRDefault="007A1776"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Trip: Domestic</w:t>
      </w:r>
    </w:p>
    <w:p w14:paraId="4FA14775" w14:textId="77777777" w:rsidR="007A1776" w:rsidRDefault="007A1776" w:rsidP="007A1776">
      <w:pPr>
        <w:pStyle w:val="ListParagraph"/>
        <w:rPr>
          <w:rFonts w:ascii="Arial" w:hAnsi="Arial" w:cs="Arial"/>
          <w:b/>
          <w:bCs/>
          <w:sz w:val="18"/>
          <w:szCs w:val="18"/>
        </w:rPr>
      </w:pPr>
    </w:p>
    <w:p w14:paraId="2136D54A" w14:textId="0BF8E484" w:rsidR="007A1776" w:rsidRDefault="00656066"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Car</w:t>
      </w:r>
    </w:p>
    <w:p w14:paraId="11C62BD8" w14:textId="77777777" w:rsidR="00656066" w:rsidRDefault="00656066" w:rsidP="00656066">
      <w:pPr>
        <w:pStyle w:val="ListParagraph"/>
        <w:rPr>
          <w:rFonts w:ascii="Arial" w:hAnsi="Arial" w:cs="Arial"/>
          <w:b/>
          <w:bCs/>
          <w:sz w:val="18"/>
          <w:szCs w:val="18"/>
        </w:rPr>
      </w:pPr>
    </w:p>
    <w:p w14:paraId="0C9A2D3D" w14:textId="3D6CDC33" w:rsidR="00656066" w:rsidRDefault="00656066"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Spa treatment</w:t>
      </w:r>
    </w:p>
    <w:p w14:paraId="5F92C6F9" w14:textId="77777777" w:rsidR="00656066" w:rsidRDefault="00656066" w:rsidP="00656066">
      <w:pPr>
        <w:pStyle w:val="ListParagraph"/>
        <w:rPr>
          <w:rFonts w:ascii="Arial" w:hAnsi="Arial" w:cs="Arial"/>
          <w:b/>
          <w:bCs/>
          <w:sz w:val="18"/>
          <w:szCs w:val="18"/>
        </w:rPr>
      </w:pPr>
    </w:p>
    <w:p w14:paraId="38E90C89" w14:textId="00A19749" w:rsidR="00656066" w:rsidRDefault="00656066"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School campaign (payment of school fees/un</w:t>
      </w:r>
      <w:r w:rsidR="000351D8">
        <w:rPr>
          <w:rFonts w:ascii="Arial" w:hAnsi="Arial" w:cs="Arial"/>
          <w:b w:val="0"/>
          <w:bCs/>
          <w:color w:val="auto"/>
          <w:sz w:val="18"/>
          <w:szCs w:val="18"/>
        </w:rPr>
        <w:t>i</w:t>
      </w:r>
      <w:r>
        <w:rPr>
          <w:rFonts w:ascii="Arial" w:hAnsi="Arial" w:cs="Arial"/>
          <w:b w:val="0"/>
          <w:bCs/>
          <w:color w:val="auto"/>
          <w:sz w:val="18"/>
          <w:szCs w:val="18"/>
        </w:rPr>
        <w:t>forms/stationary</w:t>
      </w:r>
      <w:r w:rsidR="00193070">
        <w:rPr>
          <w:rFonts w:ascii="Arial" w:hAnsi="Arial" w:cs="Arial"/>
          <w:b w:val="0"/>
          <w:bCs/>
          <w:color w:val="auto"/>
          <w:sz w:val="18"/>
          <w:szCs w:val="18"/>
        </w:rPr>
        <w:t>)</w:t>
      </w:r>
    </w:p>
    <w:p w14:paraId="1803288E" w14:textId="77777777" w:rsidR="00D46DDF" w:rsidRDefault="00D46DDF" w:rsidP="00D46DDF">
      <w:pPr>
        <w:pStyle w:val="ListParagraph"/>
        <w:rPr>
          <w:rFonts w:ascii="Arial" w:hAnsi="Arial" w:cs="Arial"/>
          <w:b/>
          <w:bCs/>
          <w:sz w:val="18"/>
          <w:szCs w:val="18"/>
        </w:rPr>
      </w:pPr>
    </w:p>
    <w:p w14:paraId="3579AD89" w14:textId="0CC98EE0" w:rsidR="00D46DDF" w:rsidRDefault="00D46DDF"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Shopping vouchers</w:t>
      </w:r>
    </w:p>
    <w:p w14:paraId="357D52DE" w14:textId="77777777" w:rsidR="00D46DDF" w:rsidRDefault="00D46DDF" w:rsidP="00D46DDF">
      <w:pPr>
        <w:pStyle w:val="ListParagraph"/>
        <w:rPr>
          <w:rFonts w:ascii="Arial" w:hAnsi="Arial" w:cs="Arial"/>
          <w:b/>
          <w:bCs/>
          <w:sz w:val="18"/>
          <w:szCs w:val="18"/>
        </w:rPr>
      </w:pPr>
    </w:p>
    <w:p w14:paraId="2A59C857" w14:textId="39D8F092" w:rsidR="000351D8" w:rsidRDefault="000351D8"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Electronics</w:t>
      </w:r>
    </w:p>
    <w:p w14:paraId="516773C4" w14:textId="77777777" w:rsidR="000351D8" w:rsidRDefault="000351D8" w:rsidP="000351D8">
      <w:pPr>
        <w:pStyle w:val="ListParagraph"/>
        <w:rPr>
          <w:rFonts w:ascii="Arial" w:hAnsi="Arial" w:cs="Arial"/>
          <w:b/>
          <w:bCs/>
          <w:sz w:val="18"/>
          <w:szCs w:val="18"/>
        </w:rPr>
      </w:pPr>
    </w:p>
    <w:p w14:paraId="237E0B1E" w14:textId="77C70D65" w:rsidR="00D46DDF" w:rsidRDefault="00D46DDF" w:rsidP="007A1776">
      <w:pPr>
        <w:pStyle w:val="Heading1"/>
        <w:numPr>
          <w:ilvl w:val="0"/>
          <w:numId w:val="3"/>
        </w:numPr>
        <w:spacing w:line="360" w:lineRule="auto"/>
        <w:jc w:val="both"/>
        <w:rPr>
          <w:rFonts w:ascii="Arial" w:hAnsi="Arial" w:cs="Arial"/>
          <w:b w:val="0"/>
          <w:bCs/>
          <w:color w:val="auto"/>
          <w:sz w:val="18"/>
          <w:szCs w:val="18"/>
        </w:rPr>
      </w:pPr>
      <w:proofErr w:type="spellStart"/>
      <w:r>
        <w:rPr>
          <w:rFonts w:ascii="Arial" w:hAnsi="Arial" w:cs="Arial"/>
          <w:b w:val="0"/>
          <w:bCs/>
          <w:color w:val="auto"/>
          <w:sz w:val="18"/>
          <w:szCs w:val="18"/>
        </w:rPr>
        <w:t>eWallets</w:t>
      </w:r>
      <w:proofErr w:type="spellEnd"/>
    </w:p>
    <w:p w14:paraId="37EE67BB" w14:textId="77777777" w:rsidR="000351D8" w:rsidRDefault="000351D8" w:rsidP="000351D8">
      <w:pPr>
        <w:pStyle w:val="ListParagraph"/>
        <w:rPr>
          <w:rFonts w:ascii="Arial" w:hAnsi="Arial" w:cs="Arial"/>
          <w:b/>
          <w:bCs/>
          <w:sz w:val="18"/>
          <w:szCs w:val="18"/>
        </w:rPr>
      </w:pPr>
    </w:p>
    <w:p w14:paraId="663C7200" w14:textId="7C3DC437" w:rsidR="000351D8" w:rsidRPr="007E4715" w:rsidRDefault="000351D8" w:rsidP="007A1776">
      <w:pPr>
        <w:pStyle w:val="Heading1"/>
        <w:numPr>
          <w:ilvl w:val="0"/>
          <w:numId w:val="3"/>
        </w:numPr>
        <w:spacing w:line="360" w:lineRule="auto"/>
        <w:jc w:val="both"/>
        <w:rPr>
          <w:rFonts w:ascii="Arial" w:hAnsi="Arial" w:cs="Arial"/>
          <w:b w:val="0"/>
          <w:bCs/>
          <w:color w:val="auto"/>
          <w:sz w:val="18"/>
          <w:szCs w:val="18"/>
        </w:rPr>
      </w:pPr>
      <w:r>
        <w:rPr>
          <w:rFonts w:ascii="Arial" w:hAnsi="Arial" w:cs="Arial"/>
          <w:b w:val="0"/>
          <w:bCs/>
          <w:color w:val="auto"/>
          <w:sz w:val="18"/>
          <w:szCs w:val="18"/>
        </w:rPr>
        <w:t>Cash prizes</w:t>
      </w:r>
    </w:p>
    <w:p w14:paraId="26B1F126" w14:textId="77777777" w:rsidR="00160704" w:rsidRPr="00134D4B" w:rsidRDefault="00160704" w:rsidP="00160704"/>
    <w:p w14:paraId="6BA62482" w14:textId="77777777" w:rsidR="00826F22" w:rsidRPr="00912A06" w:rsidRDefault="00826F22" w:rsidP="00E90D33"/>
    <w:sectPr w:rsidR="00826F22" w:rsidRPr="00912A06" w:rsidSect="003D73D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7323" w14:textId="77777777" w:rsidR="00FF2C11" w:rsidRDefault="00FF2C11" w:rsidP="00826F22">
      <w:r>
        <w:separator/>
      </w:r>
    </w:p>
  </w:endnote>
  <w:endnote w:type="continuationSeparator" w:id="0">
    <w:p w14:paraId="2E50FA10" w14:textId="77777777" w:rsidR="00FF2C11" w:rsidRDefault="00FF2C11" w:rsidP="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Regular">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9796" w14:textId="77777777" w:rsidR="00FF2C11" w:rsidRDefault="00FF2C11" w:rsidP="00826F22">
      <w:r>
        <w:separator/>
      </w:r>
    </w:p>
  </w:footnote>
  <w:footnote w:type="continuationSeparator" w:id="0">
    <w:p w14:paraId="7106B42C" w14:textId="77777777" w:rsidR="00FF2C11" w:rsidRDefault="00FF2C11" w:rsidP="0082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E51FC"/>
    <w:multiLevelType w:val="multilevel"/>
    <w:tmpl w:val="7C48562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8F9E6FA"/>
    <w:multiLevelType w:val="multilevel"/>
    <w:tmpl w:val="1EF28898"/>
    <w:lvl w:ilvl="0">
      <w:start w:val="1"/>
      <w:numFmt w:val="decimal"/>
      <w:lvlText w:val="%1"/>
      <w:lvlJc w:val="left"/>
      <w:pPr>
        <w:ind w:left="432" w:hanging="432"/>
      </w:p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2"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198711581">
    <w:abstractNumId w:val="1"/>
  </w:num>
  <w:num w:numId="2" w16cid:durableId="598216015">
    <w:abstractNumId w:val="0"/>
  </w:num>
  <w:num w:numId="3" w16cid:durableId="165768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C4A86"/>
    <w:rsid w:val="000D2A4F"/>
    <w:rsid w:val="00160704"/>
    <w:rsid w:val="00175DC6"/>
    <w:rsid w:val="00191131"/>
    <w:rsid w:val="00193070"/>
    <w:rsid w:val="001F1D94"/>
    <w:rsid w:val="0021684C"/>
    <w:rsid w:val="003E45C6"/>
    <w:rsid w:val="004A3B98"/>
    <w:rsid w:val="004F188A"/>
    <w:rsid w:val="00500644"/>
    <w:rsid w:val="00504949"/>
    <w:rsid w:val="00547F93"/>
    <w:rsid w:val="005533E7"/>
    <w:rsid w:val="00564942"/>
    <w:rsid w:val="00597CB4"/>
    <w:rsid w:val="005F15FB"/>
    <w:rsid w:val="00656066"/>
    <w:rsid w:val="007A1776"/>
    <w:rsid w:val="007B6215"/>
    <w:rsid w:val="007E4715"/>
    <w:rsid w:val="00813125"/>
    <w:rsid w:val="00826F22"/>
    <w:rsid w:val="008445FB"/>
    <w:rsid w:val="008B2B40"/>
    <w:rsid w:val="008D2B00"/>
    <w:rsid w:val="00912A06"/>
    <w:rsid w:val="00924296"/>
    <w:rsid w:val="009C29DF"/>
    <w:rsid w:val="00AF71EC"/>
    <w:rsid w:val="00B11F36"/>
    <w:rsid w:val="00D46DDF"/>
    <w:rsid w:val="00D74727"/>
    <w:rsid w:val="00D9503F"/>
    <w:rsid w:val="00DD0FE2"/>
    <w:rsid w:val="00E35588"/>
    <w:rsid w:val="00E90D33"/>
    <w:rsid w:val="00EC7010"/>
    <w:rsid w:val="00F32C98"/>
    <w:rsid w:val="00F67C9C"/>
    <w:rsid w:val="00FE38FE"/>
    <w:rsid w:val="00FF2C11"/>
    <w:rsid w:val="2DDE49BC"/>
    <w:rsid w:val="613F65B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Regular" w:eastAsiaTheme="minorHAnsi" w:hAnsi="Avenir Next LT Pro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eastAsiaTheme="majorEastAsia" w:hAnsiTheme="majorHAnsi"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eastAsiaTheme="majorEastAsia" w:hAnsiTheme="majorHAnsi" w:cstheme="majorBidi"/>
      <w:color w:val="2640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33"/>
    <w:rPr>
      <w:rFonts w:ascii="Avenir Next LT Pro" w:eastAsiaTheme="majorEastAsia" w:hAnsi="Avenir Next LT Pro" w:cstheme="majorBidi"/>
      <w:b/>
      <w:color w:val="0032A0" w:themeColor="text2"/>
      <w:sz w:val="32"/>
      <w:szCs w:val="32"/>
    </w:rPr>
  </w:style>
  <w:style w:type="character" w:customStyle="1" w:styleId="Heading2Char">
    <w:name w:val="Heading 2 Char"/>
    <w:basedOn w:val="DefaultParagraphFont"/>
    <w:link w:val="Heading2"/>
    <w:uiPriority w:val="9"/>
    <w:rsid w:val="00E90D33"/>
    <w:rPr>
      <w:rFonts w:ascii="Avenir Next LT Pro" w:eastAsiaTheme="majorEastAsia" w:hAnsi="Avenir Next LT Pro" w:cstheme="majorBidi"/>
      <w:b/>
      <w:color w:val="0032A0" w:themeColor="text2"/>
      <w:szCs w:val="26"/>
    </w:rPr>
  </w:style>
  <w:style w:type="character" w:customStyle="1" w:styleId="Heading3Char">
    <w:name w:val="Heading 3 Char"/>
    <w:basedOn w:val="DefaultParagraphFont"/>
    <w:link w:val="Heading3"/>
    <w:uiPriority w:val="9"/>
    <w:rsid w:val="00E90D33"/>
    <w:rPr>
      <w:rFonts w:ascii="Avenir Next LT Pro" w:eastAsiaTheme="majorEastAsia" w:hAnsi="Avenir Next LT Pro" w:cstheme="majorBidi"/>
      <w:color w:val="0032A0" w:themeColor="text2"/>
      <w:szCs w:val="24"/>
    </w:rPr>
  </w:style>
  <w:style w:type="paragraph" w:styleId="NoSpacing">
    <w:name w:val="No Spacing"/>
    <w:basedOn w:val="Normal"/>
    <w:uiPriority w:val="1"/>
    <w:qFormat/>
    <w:rsid w:val="00E90D33"/>
  </w:style>
  <w:style w:type="character" w:customStyle="1" w:styleId="Heading4Char">
    <w:name w:val="Heading 4 Char"/>
    <w:basedOn w:val="DefaultParagraphFont"/>
    <w:link w:val="Heading4"/>
    <w:uiPriority w:val="9"/>
    <w:semiHidden/>
    <w:rsid w:val="001F1D94"/>
    <w:rPr>
      <w:rFonts w:asciiTheme="majorHAnsi" w:eastAsiaTheme="majorEastAsia" w:hAnsiTheme="majorHAnsi"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1D9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customStyle="1" w:styleId="SubtitleChar">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customStyle="1" w:styleId="QuoteChar">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sz="4" w:space="10" w:color="3356AB" w:themeColor="accent1"/>
        <w:bottom w:val="single" w:sz="4" w:space="10" w:color="3356AB" w:themeColor="accent1"/>
      </w:pBdr>
      <w:spacing w:before="360" w:after="360"/>
      <w:ind w:left="864" w:right="864"/>
      <w:jc w:val="center"/>
    </w:pPr>
    <w:rPr>
      <w:i/>
      <w:iCs/>
      <w:color w:val="3356AB" w:themeColor="accent1"/>
    </w:rPr>
  </w:style>
  <w:style w:type="character" w:customStyle="1" w:styleId="IntenseQuoteChar">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customStyle="1" w:styleId="Heading5Char">
    <w:name w:val="Heading 5 Char"/>
    <w:basedOn w:val="DefaultParagraphFont"/>
    <w:link w:val="Heading5"/>
    <w:uiPriority w:val="9"/>
    <w:semiHidden/>
    <w:rsid w:val="001F1D94"/>
    <w:rPr>
      <w:rFonts w:asciiTheme="majorHAnsi" w:eastAsiaTheme="majorEastAsia" w:hAnsiTheme="majorHAnsi"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customStyle="1" w:styleId="CommentTextChar">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customStyle="1" w:styleId="CommentSubjectChar">
    <w:name w:val="Comment Subject Char"/>
    <w:basedOn w:val="CommentTextChar"/>
    <w:link w:val="CommentSubject"/>
    <w:uiPriority w:val="99"/>
    <w:semiHidden/>
    <w:rsid w:val="00160704"/>
    <w:rPr>
      <w:rFonts w:asciiTheme="minorHAnsi" w:hAnsi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vea.co.za/about-us/terms-and-conditions" TargetMode="External"/><Relationship Id="rId5" Type="http://schemas.openxmlformats.org/officeDocument/2006/relationships/styles" Target="styles.xml"/><Relationship Id="rId10" Type="http://schemas.openxmlformats.org/officeDocument/2006/relationships/hyperlink" Target="https://www.nivea.co.za/about-us/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AF271F-770A-4E9E-B375-50C662475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1</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Moustache, Lynn /BDF DUR</dc:creator>
  <cp:keywords/>
  <dc:description/>
  <cp:lastModifiedBy>Justin James</cp:lastModifiedBy>
  <cp:revision>13</cp:revision>
  <dcterms:created xsi:type="dcterms:W3CDTF">2022-09-27T09:32:00Z</dcterms:created>
  <dcterms:modified xsi:type="dcterms:W3CDTF">2025-09-15T16:16:00Z</dcterms:modified>
</cp:coreProperties>
</file>